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30262C2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D8180D">
        <w:rPr>
          <w:noProof w:val="0"/>
          <w:sz w:val="24"/>
          <w:szCs w:val="24"/>
        </w:rPr>
        <w:t>4</w:t>
      </w:r>
      <w:r w:rsidR="002D3CBF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2D3CBF">
        <w:rPr>
          <w:bCs/>
          <w:noProof w:val="0"/>
          <w:sz w:val="24"/>
          <w:szCs w:val="24"/>
        </w:rPr>
        <w:t>2</w:t>
      </w:r>
      <w:r w:rsidR="0011019E">
        <w:rPr>
          <w:bCs/>
          <w:noProof w:val="0"/>
          <w:sz w:val="24"/>
          <w:szCs w:val="24"/>
        </w:rPr>
        <w:t>0330</w:t>
      </w:r>
    </w:p>
    <w:p w14:paraId="1822B173" w14:textId="13703149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2D3CBF" w:rsidRPr="006F7AE5">
        <w:rPr>
          <w:rFonts w:cs="Arial"/>
          <w:sz w:val="24"/>
          <w:szCs w:val="24"/>
          <w:lang w:val="en-US"/>
        </w:rPr>
        <w:t>1</w:t>
      </w:r>
      <w:r w:rsidR="002D3CBF">
        <w:rPr>
          <w:rFonts w:cs="Arial"/>
          <w:sz w:val="24"/>
          <w:szCs w:val="24"/>
          <w:lang w:val="en-US"/>
        </w:rPr>
        <w:t>7</w:t>
      </w:r>
      <w:r w:rsidR="002D3CBF" w:rsidRPr="006F7AE5">
        <w:rPr>
          <w:rFonts w:cs="Arial"/>
          <w:sz w:val="24"/>
          <w:szCs w:val="24"/>
          <w:lang w:val="en-US"/>
        </w:rPr>
        <w:t xml:space="preserve"> – </w:t>
      </w:r>
      <w:r w:rsidR="002D3CBF">
        <w:rPr>
          <w:rFonts w:cs="Arial"/>
          <w:sz w:val="24"/>
          <w:szCs w:val="24"/>
          <w:lang w:val="en-US"/>
        </w:rPr>
        <w:t>26</w:t>
      </w:r>
      <w:r w:rsidR="002D3CBF" w:rsidRPr="006F7AE5">
        <w:rPr>
          <w:rFonts w:cs="Arial"/>
          <w:sz w:val="24"/>
          <w:szCs w:val="24"/>
          <w:lang w:val="en-US"/>
        </w:rPr>
        <w:t xml:space="preserve"> </w:t>
      </w:r>
      <w:r w:rsidR="002D3CBF">
        <w:rPr>
          <w:rFonts w:cs="Arial"/>
          <w:sz w:val="24"/>
          <w:szCs w:val="24"/>
          <w:lang w:val="en-US"/>
        </w:rPr>
        <w:t>January</w:t>
      </w:r>
      <w:r w:rsidR="002D3CBF" w:rsidRPr="000804F0">
        <w:rPr>
          <w:rFonts w:cs="Arial"/>
          <w:sz w:val="24"/>
          <w:szCs w:val="24"/>
          <w:lang w:val="en-US"/>
        </w:rPr>
        <w:t>, 202</w:t>
      </w:r>
      <w:r w:rsidR="002D3CBF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8D2B2F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066934">
        <w:rPr>
          <w:rFonts w:cs="Arial"/>
          <w:b/>
          <w:bCs/>
          <w:sz w:val="24"/>
          <w:lang w:val="en-US" w:eastAsia="ja-JP"/>
        </w:rPr>
        <w:t>15.2.2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18DF06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02310" w:rsidRPr="00E02310">
        <w:rPr>
          <w:rFonts w:ascii="Arial" w:hAnsi="Arial" w:cs="Arial"/>
          <w:b/>
          <w:bCs/>
          <w:sz w:val="24"/>
        </w:rPr>
        <w:t>Globally unique reference for m-based QMC session</w:t>
      </w:r>
      <w:r w:rsidR="00E02310">
        <w:rPr>
          <w:rFonts w:ascii="Arial" w:hAnsi="Arial" w:cs="Arial"/>
          <w:b/>
          <w:bCs/>
          <w:sz w:val="24"/>
        </w:rPr>
        <w:t xml:space="preserve"> for mobility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7C311D89" w:rsidR="00CD4C7B" w:rsidRDefault="00E02310" w:rsidP="00CD4C7B">
      <w:r>
        <w:t xml:space="preserve">We here </w:t>
      </w:r>
      <w:r w:rsidR="00687C90">
        <w:t xml:space="preserve">look at potential </w:t>
      </w:r>
      <w:r>
        <w:t xml:space="preserve">stage 3 </w:t>
      </w:r>
      <w:r w:rsidR="00687C90">
        <w:t>impact</w:t>
      </w:r>
      <w:r>
        <w:t xml:space="preserve"> for g</w:t>
      </w:r>
      <w:r w:rsidRPr="00E02310">
        <w:t>lobally unique reference for m-based QMC session</w:t>
      </w:r>
      <w:r w:rsidR="00687C90">
        <w:t xml:space="preserve"> in case of mobility</w:t>
      </w:r>
      <w:r w:rsidR="00C81A25"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D8054EA" w14:textId="6A6DBAD9" w:rsidR="00E02310" w:rsidRDefault="00E02310" w:rsidP="00C81A25">
      <w:pPr>
        <w:pStyle w:val="Heading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following agreement was captured at last meeting:</w:t>
      </w:r>
    </w:p>
    <w:p w14:paraId="6F17A5EC" w14:textId="77777777" w:rsidR="00E02310" w:rsidRDefault="00E02310" w:rsidP="00E02310">
      <w:pPr>
        <w:spacing w:before="120"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The following information about an m-based measurement configuration should be explicitly passed to the target during handover:</w:t>
      </w:r>
    </w:p>
    <w:p w14:paraId="79455022" w14:textId="77777777" w:rsidR="00E02310" w:rsidRDefault="00E02310" w:rsidP="00E02310">
      <w:pPr>
        <w:numPr>
          <w:ilvl w:val="0"/>
          <w:numId w:val="5"/>
        </w:numPr>
        <w:spacing w:before="120"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The Measurement Configuration Application Layer ID corresponding to the QoE Reference.</w:t>
      </w:r>
    </w:p>
    <w:p w14:paraId="73201CDD" w14:textId="77777777" w:rsidR="00E02310" w:rsidRDefault="00E02310" w:rsidP="00E02310">
      <w:pPr>
        <w:numPr>
          <w:ilvl w:val="0"/>
          <w:numId w:val="5"/>
        </w:numPr>
        <w:spacing w:before="120"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MDT Alignment info.</w:t>
      </w:r>
    </w:p>
    <w:p w14:paraId="32003582" w14:textId="77777777" w:rsidR="00E02310" w:rsidRDefault="00E02310" w:rsidP="00E02310">
      <w:pPr>
        <w:numPr>
          <w:ilvl w:val="0"/>
          <w:numId w:val="5"/>
        </w:numPr>
        <w:spacing w:before="120"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MCE IP address.</w:t>
      </w:r>
    </w:p>
    <w:p w14:paraId="4D11935E" w14:textId="77777777" w:rsidR="00E02310" w:rsidRDefault="00E02310" w:rsidP="00E02310">
      <w:pPr>
        <w:numPr>
          <w:ilvl w:val="0"/>
          <w:numId w:val="5"/>
        </w:numPr>
        <w:spacing w:before="120" w:after="0"/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WA: Measurement status. </w:t>
      </w:r>
    </w:p>
    <w:p w14:paraId="1C4704DA" w14:textId="77777777" w:rsidR="00944710" w:rsidRDefault="00944710" w:rsidP="009447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E769D40" w14:textId="06B50F07" w:rsidR="00E02310" w:rsidRDefault="00E02310" w:rsidP="009447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944710">
        <w:rPr>
          <w:rFonts w:ascii="Times New Roman" w:hAnsi="Times New Roman"/>
          <w:sz w:val="20"/>
          <w:lang w:val="en-GB"/>
        </w:rPr>
        <w:t xml:space="preserve">As discussed in [1], </w:t>
      </w:r>
      <w:r w:rsidR="00944710" w:rsidRPr="00944710">
        <w:rPr>
          <w:rFonts w:ascii="Times New Roman" w:hAnsi="Times New Roman"/>
          <w:sz w:val="20"/>
          <w:lang w:val="en-GB"/>
        </w:rPr>
        <w:t xml:space="preserve">we believe the NG-RAN node will have to allocate some additional ID </w:t>
      </w:r>
      <w:r w:rsidR="00944710">
        <w:rPr>
          <w:rFonts w:ascii="Times New Roman" w:hAnsi="Times New Roman"/>
          <w:sz w:val="20"/>
          <w:lang w:val="en-GB"/>
        </w:rPr>
        <w:t>for the case where a given QMC job (uniquely identified by the QoE Reference</w:t>
      </w:r>
      <w:r w:rsidR="00AE4668">
        <w:rPr>
          <w:rFonts w:ascii="Times New Roman" w:hAnsi="Times New Roman"/>
          <w:sz w:val="20"/>
          <w:lang w:val="en-GB"/>
        </w:rPr>
        <w:t xml:space="preserve"> as per [2]</w:t>
      </w:r>
      <w:r w:rsidR="00944710">
        <w:rPr>
          <w:rFonts w:ascii="Times New Roman" w:hAnsi="Times New Roman"/>
          <w:sz w:val="20"/>
          <w:lang w:val="en-GB"/>
        </w:rPr>
        <w:t>) triggers QMC sessions in multiple UEs. In order to have a solution working on the same principles as trace, we propose to use the</w:t>
      </w:r>
      <w:r w:rsidR="00944710" w:rsidRPr="00944710">
        <w:rPr>
          <w:rFonts w:ascii="Times New Roman" w:hAnsi="Times New Roman"/>
          <w:sz w:val="20"/>
          <w:lang w:val="en-GB"/>
        </w:rPr>
        <w:t xml:space="preserve"> name QoE Recording Session Reference</w:t>
      </w:r>
      <w:r w:rsidR="00944710">
        <w:rPr>
          <w:rFonts w:ascii="Times New Roman" w:hAnsi="Times New Roman"/>
          <w:sz w:val="20"/>
          <w:lang w:val="en-GB"/>
        </w:rPr>
        <w:t xml:space="preserve"> (QRSR) for this additional ID. </w:t>
      </w:r>
    </w:p>
    <w:p w14:paraId="12E039A6" w14:textId="3F104E53" w:rsidR="007B1750" w:rsidRDefault="007B1750" w:rsidP="009447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F65931C" w14:textId="34E3C9F4" w:rsidR="007B1750" w:rsidRPr="007B1750" w:rsidRDefault="007B1750" w:rsidP="007B175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per current status, in case of mobility, the</w:t>
      </w:r>
      <w:r w:rsidRPr="007B1750">
        <w:rPr>
          <w:rFonts w:ascii="Times New Roman" w:hAnsi="Times New Roman"/>
          <w:sz w:val="20"/>
          <w:lang w:val="en-GB"/>
        </w:rPr>
        <w:t xml:space="preserve"> Target Node is informed about </w:t>
      </w:r>
      <w:r>
        <w:rPr>
          <w:rFonts w:ascii="Times New Roman" w:hAnsi="Times New Roman"/>
          <w:sz w:val="20"/>
          <w:lang w:val="en-GB"/>
        </w:rPr>
        <w:t>m-based QMC, and will be in charge of deactivation (in which case e.g. Area Scope information is not needed, in line with current XnAP BL CR).</w:t>
      </w:r>
    </w:p>
    <w:p w14:paraId="76C9A85B" w14:textId="77777777" w:rsidR="007B1750" w:rsidRPr="007B1750" w:rsidRDefault="007B1750" w:rsidP="007B175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C57A2C4" w14:textId="21C76179" w:rsidR="00944710" w:rsidRDefault="00944710" w:rsidP="009447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 the need to introduce </w:t>
      </w:r>
      <w:r w:rsidR="007B1750">
        <w:rPr>
          <w:rFonts w:ascii="Times New Roman" w:hAnsi="Times New Roman"/>
          <w:sz w:val="20"/>
          <w:lang w:val="en-GB"/>
        </w:rPr>
        <w:t>the QRSR</w:t>
      </w:r>
      <w:r>
        <w:rPr>
          <w:rFonts w:ascii="Times New Roman" w:hAnsi="Times New Roman"/>
          <w:sz w:val="20"/>
          <w:lang w:val="en-GB"/>
        </w:rPr>
        <w:t xml:space="preserve"> on network interfaces for mobility will depend on </w:t>
      </w:r>
      <w:r w:rsidR="007B1750">
        <w:rPr>
          <w:rFonts w:ascii="Times New Roman" w:hAnsi="Times New Roman"/>
          <w:sz w:val="20"/>
          <w:lang w:val="en-GB"/>
        </w:rPr>
        <w:t xml:space="preserve">whether the standard should enable </w:t>
      </w:r>
      <w:r>
        <w:rPr>
          <w:rFonts w:ascii="Times New Roman" w:hAnsi="Times New Roman"/>
          <w:sz w:val="20"/>
          <w:lang w:val="en-GB"/>
        </w:rPr>
        <w:t xml:space="preserve">the target NG-RAN node </w:t>
      </w:r>
      <w:r w:rsidR="007B1750">
        <w:rPr>
          <w:rFonts w:ascii="Times New Roman" w:hAnsi="Times New Roman"/>
          <w:sz w:val="20"/>
          <w:lang w:val="en-GB"/>
        </w:rPr>
        <w:t xml:space="preserve">to take any other action </w:t>
      </w:r>
      <w:r>
        <w:rPr>
          <w:rFonts w:ascii="Times New Roman" w:hAnsi="Times New Roman"/>
          <w:sz w:val="20"/>
          <w:lang w:val="en-GB"/>
        </w:rPr>
        <w:t xml:space="preserve">relative to incoming m-based QMC configurations. In our understanding the target NG-RAN node will </w:t>
      </w:r>
      <w:r w:rsidR="007B1750">
        <w:rPr>
          <w:rFonts w:ascii="Times New Roman" w:hAnsi="Times New Roman"/>
          <w:sz w:val="20"/>
          <w:lang w:val="en-GB"/>
        </w:rPr>
        <w:t xml:space="preserve">primarily </w:t>
      </w:r>
      <w:r>
        <w:rPr>
          <w:rFonts w:ascii="Times New Roman" w:hAnsi="Times New Roman"/>
          <w:sz w:val="20"/>
          <w:lang w:val="en-GB"/>
        </w:rPr>
        <w:t xml:space="preserve">deactivate </w:t>
      </w:r>
      <w:r w:rsidR="007B1750">
        <w:rPr>
          <w:rFonts w:ascii="Times New Roman" w:hAnsi="Times New Roman"/>
          <w:sz w:val="20"/>
          <w:lang w:val="en-GB"/>
        </w:rPr>
        <w:t>such m-based QMC. Still, if it is intended that the target NG-RAN node forwards any received QoE report to the MCE, the QRSR will be needed in the HO signalling.</w:t>
      </w:r>
    </w:p>
    <w:p w14:paraId="6360A10C" w14:textId="77777777" w:rsidR="00944710" w:rsidRPr="00944710" w:rsidRDefault="00944710" w:rsidP="009447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DF32776" w14:textId="430D2EFB" w:rsidR="007B1750" w:rsidRPr="007B1750" w:rsidRDefault="007B1750" w:rsidP="0094471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B1750">
        <w:rPr>
          <w:rFonts w:ascii="Times New Roman" w:hAnsi="Times New Roman"/>
          <w:b/>
          <w:bCs/>
          <w:sz w:val="20"/>
          <w:lang w:val="en-GB"/>
        </w:rPr>
        <w:t>Proposal: RAN3 to confirm action taken in target NG-RAN node for incoming m-based QMC configuration, and add QRSR for Xn and NG mobility associated QoE reports need to be forwarded to the MCE.</w:t>
      </w:r>
    </w:p>
    <w:p w14:paraId="3B35BA2E" w14:textId="77777777" w:rsidR="007B1750" w:rsidRDefault="007B1750" w:rsidP="0094471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0838121" w14:textId="77777777" w:rsidR="00743FAE" w:rsidRPr="00972FD7" w:rsidRDefault="00743F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740D6C5" w14:textId="5F71A755" w:rsidR="007B1750" w:rsidRPr="007B1750" w:rsidRDefault="007B1750" w:rsidP="007B175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B1750">
        <w:rPr>
          <w:rFonts w:ascii="Times New Roman" w:hAnsi="Times New Roman"/>
          <w:b/>
          <w:bCs/>
          <w:sz w:val="20"/>
          <w:lang w:val="en-GB"/>
        </w:rPr>
        <w:t xml:space="preserve">Proposal: RAN3 to confirm action taken in target NG-RAN node for incoming m-based QMC configuration, and add QRSR for Xn and NG mobility </w:t>
      </w:r>
      <w:r w:rsidR="00AE4668">
        <w:rPr>
          <w:rFonts w:ascii="Times New Roman" w:hAnsi="Times New Roman"/>
          <w:b/>
          <w:bCs/>
          <w:sz w:val="20"/>
          <w:lang w:val="en-GB"/>
        </w:rPr>
        <w:t xml:space="preserve">if </w:t>
      </w:r>
      <w:r w:rsidRPr="007B1750">
        <w:rPr>
          <w:rFonts w:ascii="Times New Roman" w:hAnsi="Times New Roman"/>
          <w:b/>
          <w:bCs/>
          <w:sz w:val="20"/>
          <w:lang w:val="en-GB"/>
        </w:rPr>
        <w:t>associated QoE reports need to be forwarded to the MCE.</w:t>
      </w:r>
    </w:p>
    <w:p w14:paraId="50D036EE" w14:textId="77777777" w:rsidR="00743FAE" w:rsidRPr="001320C7" w:rsidRDefault="00743FAE" w:rsidP="001320C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ECAEA0A" w14:textId="06D20A19" w:rsidR="00F12499" w:rsidRDefault="00F12499" w:rsidP="00F1249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93FD945" w14:textId="3294C4A9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2CE34E78" w14:textId="37FAC719" w:rsidR="00E02310" w:rsidRDefault="00E02310" w:rsidP="00E02310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  <w:t>R3-2</w:t>
      </w:r>
      <w:r w:rsidR="0011019E">
        <w:t>20328</w:t>
      </w:r>
      <w:r>
        <w:t xml:space="preserve">, </w:t>
      </w:r>
      <w:r w:rsidRPr="00E02310">
        <w:rPr>
          <w:i/>
          <w:iCs/>
        </w:rPr>
        <w:t>(TP for BL CR to TS 38.300) Further discussion on configuration and activation aspects + overload handling</w:t>
      </w:r>
      <w:r>
        <w:t>, Nokia, Nokia Shanghai Bell</w:t>
      </w:r>
    </w:p>
    <w:p w14:paraId="1946E9D2" w14:textId="28CA1DB4" w:rsidR="00AE4668" w:rsidRDefault="00AE4668" w:rsidP="00AE466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9F6731">
        <w:t>2</w:t>
      </w:r>
      <w:r>
        <w:t>]</w:t>
      </w:r>
      <w:r>
        <w:tab/>
        <w:t xml:space="preserve">R3-214720 - </w:t>
      </w:r>
      <w:r w:rsidRPr="0025114C">
        <w:t>S5-214186</w:t>
      </w:r>
      <w:r>
        <w:t xml:space="preserve">, </w:t>
      </w:r>
      <w:r w:rsidRPr="0025114C">
        <w:rPr>
          <w:i/>
          <w:iCs/>
        </w:rPr>
        <w:t xml:space="preserve">Reply LS on (de)activation and failure handling of NR QMC </w:t>
      </w:r>
      <w:r>
        <w:t>(to RAN3 cc SA2), SA5#138-e</w:t>
      </w:r>
    </w:p>
    <w:p w14:paraId="2761059F" w14:textId="77777777" w:rsidR="00F12499" w:rsidRPr="006E13D1" w:rsidRDefault="00F12499" w:rsidP="00B7114F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F12499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4420B" w14:textId="77777777" w:rsidR="00150948" w:rsidRDefault="00150948">
      <w:r>
        <w:separator/>
      </w:r>
    </w:p>
  </w:endnote>
  <w:endnote w:type="continuationSeparator" w:id="0">
    <w:p w14:paraId="0099675D" w14:textId="77777777" w:rsidR="00150948" w:rsidRDefault="0015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A449E" w14:textId="77777777" w:rsidR="00150948" w:rsidRDefault="00150948">
      <w:r>
        <w:separator/>
      </w:r>
    </w:p>
  </w:footnote>
  <w:footnote w:type="continuationSeparator" w:id="0">
    <w:p w14:paraId="555B5541" w14:textId="77777777" w:rsidR="00150948" w:rsidRDefault="00150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95FD4"/>
    <w:multiLevelType w:val="hybridMultilevel"/>
    <w:tmpl w:val="1096C1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3C2E"/>
    <w:rsid w:val="00066934"/>
    <w:rsid w:val="00080512"/>
    <w:rsid w:val="00083F0D"/>
    <w:rsid w:val="000856D5"/>
    <w:rsid w:val="000B7BCF"/>
    <w:rsid w:val="000C556D"/>
    <w:rsid w:val="000D376D"/>
    <w:rsid w:val="000D58AB"/>
    <w:rsid w:val="001075B7"/>
    <w:rsid w:val="0011019E"/>
    <w:rsid w:val="001320C7"/>
    <w:rsid w:val="001370F2"/>
    <w:rsid w:val="00150948"/>
    <w:rsid w:val="001549DD"/>
    <w:rsid w:val="00193C8E"/>
    <w:rsid w:val="00194CD0"/>
    <w:rsid w:val="001B08B3"/>
    <w:rsid w:val="001C4281"/>
    <w:rsid w:val="001D0D3F"/>
    <w:rsid w:val="001E682E"/>
    <w:rsid w:val="001F168B"/>
    <w:rsid w:val="001F70B7"/>
    <w:rsid w:val="00225F6D"/>
    <w:rsid w:val="0022606D"/>
    <w:rsid w:val="002305DD"/>
    <w:rsid w:val="00243BC7"/>
    <w:rsid w:val="002623FC"/>
    <w:rsid w:val="002747EC"/>
    <w:rsid w:val="002855BF"/>
    <w:rsid w:val="002953B2"/>
    <w:rsid w:val="002D3CBF"/>
    <w:rsid w:val="002E1692"/>
    <w:rsid w:val="002E3A90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3F696A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11DF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50D44"/>
    <w:rsid w:val="00656E1E"/>
    <w:rsid w:val="006604E4"/>
    <w:rsid w:val="00687C90"/>
    <w:rsid w:val="006B1601"/>
    <w:rsid w:val="006C54B5"/>
    <w:rsid w:val="006D1E24"/>
    <w:rsid w:val="006E434C"/>
    <w:rsid w:val="00734A5B"/>
    <w:rsid w:val="00741EC5"/>
    <w:rsid w:val="00743525"/>
    <w:rsid w:val="00743FAE"/>
    <w:rsid w:val="00744E76"/>
    <w:rsid w:val="007476DB"/>
    <w:rsid w:val="00757D40"/>
    <w:rsid w:val="00774846"/>
    <w:rsid w:val="00781F0F"/>
    <w:rsid w:val="0078727C"/>
    <w:rsid w:val="00797D4B"/>
    <w:rsid w:val="007B1750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0B7"/>
    <w:rsid w:val="008C490B"/>
    <w:rsid w:val="00901564"/>
    <w:rsid w:val="0090271F"/>
    <w:rsid w:val="00903D8C"/>
    <w:rsid w:val="00942EC2"/>
    <w:rsid w:val="00944710"/>
    <w:rsid w:val="00954BCB"/>
    <w:rsid w:val="00961B32"/>
    <w:rsid w:val="00971683"/>
    <w:rsid w:val="00972FD7"/>
    <w:rsid w:val="00974BB0"/>
    <w:rsid w:val="00976FFC"/>
    <w:rsid w:val="009A6E4F"/>
    <w:rsid w:val="009C4D5C"/>
    <w:rsid w:val="009D0A28"/>
    <w:rsid w:val="009F3B54"/>
    <w:rsid w:val="009F6731"/>
    <w:rsid w:val="009F7E6E"/>
    <w:rsid w:val="00A106CB"/>
    <w:rsid w:val="00A10F02"/>
    <w:rsid w:val="00A53724"/>
    <w:rsid w:val="00A706A9"/>
    <w:rsid w:val="00A82346"/>
    <w:rsid w:val="00A8361A"/>
    <w:rsid w:val="00A9671C"/>
    <w:rsid w:val="00AD4BCF"/>
    <w:rsid w:val="00AE4668"/>
    <w:rsid w:val="00AF4A8E"/>
    <w:rsid w:val="00AF78D5"/>
    <w:rsid w:val="00B1063A"/>
    <w:rsid w:val="00B15449"/>
    <w:rsid w:val="00B56D4F"/>
    <w:rsid w:val="00B7114F"/>
    <w:rsid w:val="00B7337F"/>
    <w:rsid w:val="00B9781E"/>
    <w:rsid w:val="00BF608E"/>
    <w:rsid w:val="00BF79F1"/>
    <w:rsid w:val="00C03035"/>
    <w:rsid w:val="00C275BC"/>
    <w:rsid w:val="00C33079"/>
    <w:rsid w:val="00C365F1"/>
    <w:rsid w:val="00C43B31"/>
    <w:rsid w:val="00C50536"/>
    <w:rsid w:val="00C55EB7"/>
    <w:rsid w:val="00C81A25"/>
    <w:rsid w:val="00CA3D0C"/>
    <w:rsid w:val="00CB6651"/>
    <w:rsid w:val="00CB6887"/>
    <w:rsid w:val="00CD4C7B"/>
    <w:rsid w:val="00D22038"/>
    <w:rsid w:val="00D45717"/>
    <w:rsid w:val="00D52985"/>
    <w:rsid w:val="00D738D6"/>
    <w:rsid w:val="00D77984"/>
    <w:rsid w:val="00D80795"/>
    <w:rsid w:val="00D8180D"/>
    <w:rsid w:val="00D87E00"/>
    <w:rsid w:val="00D908B4"/>
    <w:rsid w:val="00D9134D"/>
    <w:rsid w:val="00D97CD9"/>
    <w:rsid w:val="00DA2C59"/>
    <w:rsid w:val="00DA7A03"/>
    <w:rsid w:val="00DB1818"/>
    <w:rsid w:val="00DB758D"/>
    <w:rsid w:val="00DC309B"/>
    <w:rsid w:val="00DC4DA2"/>
    <w:rsid w:val="00DE1406"/>
    <w:rsid w:val="00E02310"/>
    <w:rsid w:val="00E07838"/>
    <w:rsid w:val="00E340BC"/>
    <w:rsid w:val="00E51F8B"/>
    <w:rsid w:val="00E62835"/>
    <w:rsid w:val="00E77645"/>
    <w:rsid w:val="00E852FF"/>
    <w:rsid w:val="00E90ABE"/>
    <w:rsid w:val="00EA22F8"/>
    <w:rsid w:val="00EC4A25"/>
    <w:rsid w:val="00EE0A1E"/>
    <w:rsid w:val="00F025A2"/>
    <w:rsid w:val="00F12499"/>
    <w:rsid w:val="00F2026E"/>
    <w:rsid w:val="00F2210A"/>
    <w:rsid w:val="00F37743"/>
    <w:rsid w:val="00F54A3D"/>
    <w:rsid w:val="00F653B8"/>
    <w:rsid w:val="00F76F8F"/>
    <w:rsid w:val="00F81BAC"/>
    <w:rsid w:val="00FA1266"/>
    <w:rsid w:val="00FB2BEA"/>
    <w:rsid w:val="00FC1192"/>
    <w:rsid w:val="00FC53BF"/>
    <w:rsid w:val="00FC6713"/>
    <w:rsid w:val="00FF1781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31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5AIRPNAIUNRU-490051479-3930</_dlc_DocId>
    <_dlc_DocIdUrl xmlns="71c5aaf6-e6ce-465b-b873-5148d2a4c105">
      <Url>https://nokia.sharepoint.com/sites/c5g/projects/FAAS/_layouts/15/DocIdRedir.aspx?ID=5AIRPNAIUNRU-490051479-3930</Url>
      <Description>5AIRPNAIUNRU-490051479-3930</Description>
    </_dlc_DocIdUrl>
    <HideFromDelve xmlns="71c5aaf6-e6ce-465b-b873-5148d2a4c105">false</HideFromDelve>
    <_Flow_SignoffStatus xmlns="bd98b143-97af-43fb-a8de-63b93b944041" xsi:nil="true"/>
    <Document_x0020_category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23BCA-4E28-419E-B95F-C953BD6A6B11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metadata/properties"/>
    <ds:schemaRef ds:uri="bd98b143-97af-43fb-a8de-63b93b94404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E80B751-BF38-48C1-BFCF-60B74D266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20A78-FE7B-403F-8572-AF7DD6883A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FD9C0D-DEFE-4BC9-A411-46BF581B3F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FFC87F-7078-461E-89D6-3ED4D9589D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</TotalTime>
  <Pages>2</Pages>
  <Words>377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35</cp:revision>
  <dcterms:created xsi:type="dcterms:W3CDTF">2019-06-29T13:33:00Z</dcterms:created>
  <dcterms:modified xsi:type="dcterms:W3CDTF">2022-01-05T19:24:00Z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3e7a33f6-04d9-4f09-a81d-f9a192950da9</vt:lpwstr>
  </property>
</Properties>
</file>